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639696" w14:textId="77777777" w:rsidR="00D05B40" w:rsidRDefault="00D05B40">
      <w:pPr>
        <w:rPr>
          <w:sz w:val="16"/>
          <w:szCs w:val="16"/>
        </w:rPr>
      </w:pPr>
    </w:p>
    <w:tbl>
      <w:tblPr>
        <w:tblStyle w:val="a"/>
        <w:tblW w:w="1054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8280"/>
      </w:tblGrid>
      <w:tr w:rsidR="00D05B40" w14:paraId="4425FFCF" w14:textId="77777777">
        <w:trPr>
          <w:trHeight w:val="420"/>
        </w:trPr>
        <w:tc>
          <w:tcPr>
            <w:tcW w:w="10545" w:type="dxa"/>
            <w:gridSpan w:val="2"/>
            <w:shd w:val="clear" w:color="auto" w:fill="FFFF00"/>
            <w:tcMar>
              <w:top w:w="100" w:type="dxa"/>
              <w:left w:w="100" w:type="dxa"/>
              <w:bottom w:w="100" w:type="dxa"/>
              <w:right w:w="100" w:type="dxa"/>
            </w:tcMar>
          </w:tcPr>
          <w:p w14:paraId="4A94A90C" w14:textId="77777777" w:rsidR="00D05B40" w:rsidRDefault="00061A36">
            <w:pPr>
              <w:widowControl w:val="0"/>
              <w:pBdr>
                <w:top w:val="nil"/>
                <w:left w:val="nil"/>
                <w:bottom w:val="nil"/>
                <w:right w:val="nil"/>
                <w:between w:val="nil"/>
              </w:pBdr>
              <w:spacing w:line="240" w:lineRule="auto"/>
              <w:jc w:val="right"/>
              <w:rPr>
                <w:sz w:val="24"/>
                <w:szCs w:val="24"/>
              </w:rPr>
            </w:pPr>
            <w:r>
              <w:rPr>
                <w:rFonts w:ascii="Quicksand" w:eastAsia="Quicksand" w:hAnsi="Quicksand" w:cs="Quicksand"/>
                <w:b/>
                <w:sz w:val="36"/>
                <w:szCs w:val="36"/>
              </w:rPr>
              <w:t>AP BIOLOGY Exam Guide 2020</w:t>
            </w:r>
          </w:p>
        </w:tc>
      </w:tr>
      <w:tr w:rsidR="00D05B40" w14:paraId="05E5C206" w14:textId="77777777">
        <w:tc>
          <w:tcPr>
            <w:tcW w:w="2265" w:type="dxa"/>
            <w:shd w:val="clear" w:color="auto" w:fill="6D9EEB"/>
            <w:tcMar>
              <w:top w:w="100" w:type="dxa"/>
              <w:left w:w="100" w:type="dxa"/>
              <w:bottom w:w="100" w:type="dxa"/>
              <w:right w:w="100" w:type="dxa"/>
            </w:tcMar>
          </w:tcPr>
          <w:p w14:paraId="00D388DC" w14:textId="77777777" w:rsidR="00D05B40" w:rsidRDefault="00061A36">
            <w:pPr>
              <w:spacing w:line="240" w:lineRule="auto"/>
              <w:rPr>
                <w:rFonts w:ascii="Quicksand" w:eastAsia="Quicksand" w:hAnsi="Quicksand" w:cs="Quicksand"/>
                <w:b/>
              </w:rPr>
            </w:pPr>
            <w:r>
              <w:rPr>
                <w:rFonts w:ascii="Quicksand" w:eastAsia="Quicksand" w:hAnsi="Quicksand" w:cs="Quicksand"/>
                <w:b/>
              </w:rPr>
              <w:t>When is the AP BIOLOGY exam?</w:t>
            </w:r>
          </w:p>
        </w:tc>
        <w:tc>
          <w:tcPr>
            <w:tcW w:w="8280" w:type="dxa"/>
            <w:shd w:val="clear" w:color="auto" w:fill="auto"/>
            <w:tcMar>
              <w:top w:w="100" w:type="dxa"/>
              <w:left w:w="100" w:type="dxa"/>
              <w:bottom w:w="100" w:type="dxa"/>
              <w:right w:w="100" w:type="dxa"/>
            </w:tcMar>
          </w:tcPr>
          <w:p w14:paraId="4E361F89" w14:textId="77777777" w:rsidR="00D05B40" w:rsidRDefault="00061A36">
            <w:pPr>
              <w:numPr>
                <w:ilvl w:val="0"/>
                <w:numId w:val="5"/>
              </w:numPr>
              <w:spacing w:line="240" w:lineRule="auto"/>
              <w:rPr>
                <w:sz w:val="20"/>
                <w:szCs w:val="20"/>
              </w:rPr>
            </w:pPr>
            <w:r>
              <w:rPr>
                <w:sz w:val="20"/>
                <w:szCs w:val="20"/>
              </w:rPr>
              <w:t>Primary exam date:      Monday, May 18th, 1:00 pm (CST)</w:t>
            </w:r>
          </w:p>
          <w:p w14:paraId="0D64ACC8" w14:textId="77777777" w:rsidR="00D05B40" w:rsidRDefault="00061A36">
            <w:pPr>
              <w:numPr>
                <w:ilvl w:val="0"/>
                <w:numId w:val="5"/>
              </w:numPr>
              <w:spacing w:line="240" w:lineRule="auto"/>
              <w:rPr>
                <w:sz w:val="20"/>
                <w:szCs w:val="20"/>
              </w:rPr>
            </w:pPr>
            <w:r>
              <w:rPr>
                <w:sz w:val="20"/>
                <w:szCs w:val="20"/>
              </w:rPr>
              <w:t>Make-Up exam date:    Wednesday, June 3rd, 3:00 pm (CST)</w:t>
            </w:r>
          </w:p>
          <w:p w14:paraId="6A4523B5" w14:textId="77777777" w:rsidR="00D05B40" w:rsidRDefault="00D05B40">
            <w:pPr>
              <w:spacing w:line="240" w:lineRule="auto"/>
              <w:rPr>
                <w:sz w:val="20"/>
                <w:szCs w:val="20"/>
              </w:rPr>
            </w:pPr>
          </w:p>
          <w:p w14:paraId="7977D9A7" w14:textId="77777777" w:rsidR="00D05B40" w:rsidRDefault="00061A36">
            <w:pPr>
              <w:spacing w:line="240" w:lineRule="auto"/>
              <w:rPr>
                <w:sz w:val="20"/>
                <w:szCs w:val="20"/>
              </w:rPr>
            </w:pPr>
            <w:r>
              <w:rPr>
                <w:sz w:val="20"/>
                <w:szCs w:val="20"/>
              </w:rPr>
              <w:t xml:space="preserve">Here’s the </w:t>
            </w:r>
            <w:hyperlink r:id="rId5">
              <w:r>
                <w:rPr>
                  <w:color w:val="1155CC"/>
                  <w:sz w:val="20"/>
                  <w:szCs w:val="20"/>
                  <w:u w:val="single"/>
                </w:rPr>
                <w:t>schedule</w:t>
              </w:r>
            </w:hyperlink>
            <w:r>
              <w:rPr>
                <w:sz w:val="20"/>
                <w:szCs w:val="20"/>
              </w:rPr>
              <w:t xml:space="preserve"> for all the other tests.</w:t>
            </w:r>
          </w:p>
        </w:tc>
      </w:tr>
      <w:tr w:rsidR="00D05B40" w14:paraId="5F35D0F2" w14:textId="77777777">
        <w:tc>
          <w:tcPr>
            <w:tcW w:w="2265" w:type="dxa"/>
            <w:shd w:val="clear" w:color="auto" w:fill="6D9EEB"/>
            <w:tcMar>
              <w:top w:w="100" w:type="dxa"/>
              <w:left w:w="100" w:type="dxa"/>
              <w:bottom w:w="100" w:type="dxa"/>
              <w:right w:w="100" w:type="dxa"/>
            </w:tcMar>
          </w:tcPr>
          <w:p w14:paraId="5A511873" w14:textId="77777777" w:rsidR="00D05B40" w:rsidRDefault="00061A36">
            <w:pPr>
              <w:spacing w:line="240" w:lineRule="auto"/>
              <w:rPr>
                <w:rFonts w:ascii="Quicksand" w:eastAsia="Quicksand" w:hAnsi="Quicksand" w:cs="Quicksand"/>
                <w:b/>
              </w:rPr>
            </w:pPr>
            <w:r>
              <w:rPr>
                <w:rFonts w:ascii="Quicksand" w:eastAsia="Quicksand" w:hAnsi="Quicksand" w:cs="Quicksand"/>
                <w:b/>
              </w:rPr>
              <w:t>What will our exam look like?</w:t>
            </w:r>
          </w:p>
        </w:tc>
        <w:tc>
          <w:tcPr>
            <w:tcW w:w="8280" w:type="dxa"/>
            <w:shd w:val="clear" w:color="auto" w:fill="auto"/>
            <w:tcMar>
              <w:top w:w="100" w:type="dxa"/>
              <w:left w:w="100" w:type="dxa"/>
              <w:bottom w:w="100" w:type="dxa"/>
              <w:right w:w="100" w:type="dxa"/>
            </w:tcMar>
          </w:tcPr>
          <w:p w14:paraId="7423DD6C" w14:textId="77777777" w:rsidR="00D05B40" w:rsidRDefault="00061A36">
            <w:pPr>
              <w:spacing w:line="240" w:lineRule="auto"/>
              <w:rPr>
                <w:sz w:val="20"/>
                <w:szCs w:val="20"/>
              </w:rPr>
            </w:pPr>
            <w:r>
              <w:rPr>
                <w:sz w:val="20"/>
                <w:szCs w:val="20"/>
              </w:rPr>
              <w:t>2 Questions for 45 minutes:</w:t>
            </w:r>
          </w:p>
          <w:p w14:paraId="1EF27CC9" w14:textId="77777777" w:rsidR="00D05B40" w:rsidRDefault="00061A36">
            <w:pPr>
              <w:spacing w:line="240" w:lineRule="auto"/>
              <w:rPr>
                <w:sz w:val="20"/>
                <w:szCs w:val="20"/>
              </w:rPr>
            </w:pPr>
            <w:r>
              <w:rPr>
                <w:b/>
                <w:sz w:val="20"/>
                <w:szCs w:val="20"/>
              </w:rPr>
              <w:t>Free Response Question 1: Interpreting and Evaluating Experimental Results</w:t>
            </w:r>
            <w:r>
              <w:rPr>
                <w:sz w:val="20"/>
                <w:szCs w:val="20"/>
              </w:rPr>
              <w:t xml:space="preserve"> (25 minutes + 5 minutes for upload) is an 8 to 10-point question that presents students with an authentic scenario accompanied by data in a table and/or graph.  This question assess</w:t>
            </w:r>
            <w:r>
              <w:rPr>
                <w:sz w:val="20"/>
                <w:szCs w:val="20"/>
              </w:rPr>
              <w:t>es student ability to do the following in four question parts:</w:t>
            </w:r>
          </w:p>
          <w:p w14:paraId="57A9EAEF" w14:textId="77777777" w:rsidR="00D05B40" w:rsidRDefault="00061A36">
            <w:pPr>
              <w:numPr>
                <w:ilvl w:val="0"/>
                <w:numId w:val="6"/>
              </w:numPr>
              <w:spacing w:line="240" w:lineRule="auto"/>
              <w:rPr>
                <w:sz w:val="20"/>
                <w:szCs w:val="20"/>
              </w:rPr>
            </w:pPr>
            <w:r>
              <w:rPr>
                <w:sz w:val="20"/>
                <w:szCs w:val="20"/>
              </w:rPr>
              <w:t>Part A (1-2 points): Describe and explain biological concepts, processes, or models.</w:t>
            </w:r>
          </w:p>
          <w:p w14:paraId="2CA6AA58" w14:textId="77777777" w:rsidR="00D05B40" w:rsidRDefault="00061A36">
            <w:pPr>
              <w:numPr>
                <w:ilvl w:val="0"/>
                <w:numId w:val="6"/>
              </w:numPr>
              <w:spacing w:line="240" w:lineRule="auto"/>
              <w:rPr>
                <w:sz w:val="20"/>
                <w:szCs w:val="20"/>
              </w:rPr>
            </w:pPr>
            <w:r>
              <w:rPr>
                <w:sz w:val="20"/>
                <w:szCs w:val="20"/>
              </w:rPr>
              <w:t>Part B (3-4 points): Identify experimental design procedures.</w:t>
            </w:r>
          </w:p>
          <w:p w14:paraId="10E1AB71" w14:textId="77777777" w:rsidR="00D05B40" w:rsidRDefault="00061A36">
            <w:pPr>
              <w:numPr>
                <w:ilvl w:val="0"/>
                <w:numId w:val="6"/>
              </w:numPr>
              <w:spacing w:line="240" w:lineRule="auto"/>
              <w:rPr>
                <w:sz w:val="20"/>
                <w:szCs w:val="20"/>
              </w:rPr>
            </w:pPr>
            <w:r>
              <w:rPr>
                <w:sz w:val="20"/>
                <w:szCs w:val="20"/>
              </w:rPr>
              <w:t>Part C (1-3 points): Analyze data.</w:t>
            </w:r>
          </w:p>
          <w:p w14:paraId="3C7ACDBE" w14:textId="77777777" w:rsidR="00D05B40" w:rsidRDefault="00061A36">
            <w:pPr>
              <w:numPr>
                <w:ilvl w:val="0"/>
                <w:numId w:val="6"/>
              </w:numPr>
              <w:spacing w:line="240" w:lineRule="auto"/>
              <w:rPr>
                <w:sz w:val="20"/>
                <w:szCs w:val="20"/>
              </w:rPr>
            </w:pPr>
            <w:r>
              <w:rPr>
                <w:sz w:val="20"/>
                <w:szCs w:val="20"/>
              </w:rPr>
              <w:t>Part D (2-4</w:t>
            </w:r>
            <w:r>
              <w:rPr>
                <w:sz w:val="20"/>
                <w:szCs w:val="20"/>
              </w:rPr>
              <w:t xml:space="preserve"> points): Make and justify predictions.</w:t>
            </w:r>
          </w:p>
          <w:p w14:paraId="4E33B4A2" w14:textId="77777777" w:rsidR="00D05B40" w:rsidRDefault="00D05B40">
            <w:pPr>
              <w:spacing w:line="240" w:lineRule="auto"/>
              <w:rPr>
                <w:sz w:val="20"/>
                <w:szCs w:val="20"/>
              </w:rPr>
            </w:pPr>
          </w:p>
          <w:p w14:paraId="30A5970D" w14:textId="77777777" w:rsidR="00D05B40" w:rsidRDefault="00061A36">
            <w:pPr>
              <w:spacing w:line="240" w:lineRule="auto"/>
              <w:rPr>
                <w:sz w:val="20"/>
                <w:szCs w:val="20"/>
              </w:rPr>
            </w:pPr>
            <w:r>
              <w:rPr>
                <w:b/>
                <w:sz w:val="20"/>
                <w:szCs w:val="20"/>
              </w:rPr>
              <w:t>Free Response Question 4: Conceptual Analysis</w:t>
            </w:r>
            <w:r>
              <w:rPr>
                <w:sz w:val="20"/>
                <w:szCs w:val="20"/>
              </w:rPr>
              <w:t xml:space="preserve"> (15 minutes + 5 minutes for upload) is a 4-point question that presents students with an authentic scenario describing a biological phenomenon with a disruption.  The qu</w:t>
            </w:r>
            <w:r>
              <w:rPr>
                <w:sz w:val="20"/>
                <w:szCs w:val="20"/>
              </w:rPr>
              <w:t>estion assesses students’ ability to do the following in four question parts:</w:t>
            </w:r>
          </w:p>
          <w:p w14:paraId="5BA08C49" w14:textId="77777777" w:rsidR="00D05B40" w:rsidRDefault="00061A36">
            <w:pPr>
              <w:numPr>
                <w:ilvl w:val="0"/>
                <w:numId w:val="1"/>
              </w:numPr>
              <w:spacing w:line="240" w:lineRule="auto"/>
              <w:rPr>
                <w:sz w:val="20"/>
                <w:szCs w:val="20"/>
              </w:rPr>
            </w:pPr>
            <w:r>
              <w:rPr>
                <w:sz w:val="20"/>
                <w:szCs w:val="20"/>
              </w:rPr>
              <w:t xml:space="preserve">Part A (1 point): Describe biological concepts </w:t>
            </w:r>
            <w:proofErr w:type="gramStart"/>
            <w:r>
              <w:rPr>
                <w:sz w:val="20"/>
                <w:szCs w:val="20"/>
              </w:rPr>
              <w:t>or  processes</w:t>
            </w:r>
            <w:proofErr w:type="gramEnd"/>
            <w:r>
              <w:rPr>
                <w:sz w:val="20"/>
                <w:szCs w:val="20"/>
              </w:rPr>
              <w:t>.</w:t>
            </w:r>
          </w:p>
          <w:p w14:paraId="3932C00F" w14:textId="77777777" w:rsidR="00D05B40" w:rsidRDefault="00061A36">
            <w:pPr>
              <w:numPr>
                <w:ilvl w:val="0"/>
                <w:numId w:val="1"/>
              </w:numPr>
              <w:spacing w:line="240" w:lineRule="auto"/>
              <w:rPr>
                <w:sz w:val="20"/>
                <w:szCs w:val="20"/>
              </w:rPr>
            </w:pPr>
            <w:r>
              <w:rPr>
                <w:sz w:val="20"/>
                <w:szCs w:val="20"/>
              </w:rPr>
              <w:t xml:space="preserve">Part B (1 point): Explain biological concepts </w:t>
            </w:r>
            <w:proofErr w:type="gramStart"/>
            <w:r>
              <w:rPr>
                <w:sz w:val="20"/>
                <w:szCs w:val="20"/>
              </w:rPr>
              <w:t>or  processes</w:t>
            </w:r>
            <w:proofErr w:type="gramEnd"/>
            <w:r>
              <w:rPr>
                <w:sz w:val="20"/>
                <w:szCs w:val="20"/>
              </w:rPr>
              <w:t>.</w:t>
            </w:r>
          </w:p>
          <w:p w14:paraId="6AFEDCBC" w14:textId="77777777" w:rsidR="00D05B40" w:rsidRDefault="00061A36">
            <w:pPr>
              <w:numPr>
                <w:ilvl w:val="0"/>
                <w:numId w:val="1"/>
              </w:numPr>
              <w:spacing w:line="240" w:lineRule="auto"/>
              <w:rPr>
                <w:sz w:val="20"/>
                <w:szCs w:val="20"/>
              </w:rPr>
            </w:pPr>
            <w:r>
              <w:rPr>
                <w:sz w:val="20"/>
                <w:szCs w:val="20"/>
              </w:rPr>
              <w:t>Part C (1 point): Predict the causes or effects of a ch</w:t>
            </w:r>
            <w:r>
              <w:rPr>
                <w:sz w:val="20"/>
                <w:szCs w:val="20"/>
              </w:rPr>
              <w:t>ange in a biological system.</w:t>
            </w:r>
          </w:p>
          <w:p w14:paraId="4E66F79B" w14:textId="77777777" w:rsidR="00D05B40" w:rsidRDefault="00061A36">
            <w:pPr>
              <w:numPr>
                <w:ilvl w:val="0"/>
                <w:numId w:val="1"/>
              </w:numPr>
              <w:spacing w:line="240" w:lineRule="auto"/>
              <w:rPr>
                <w:sz w:val="20"/>
                <w:szCs w:val="20"/>
              </w:rPr>
            </w:pPr>
            <w:r>
              <w:rPr>
                <w:sz w:val="20"/>
                <w:szCs w:val="20"/>
              </w:rPr>
              <w:t>Part D (1 point): Justify predictions.</w:t>
            </w:r>
          </w:p>
        </w:tc>
      </w:tr>
      <w:tr w:rsidR="00D05B40" w14:paraId="1C95A679" w14:textId="77777777">
        <w:tc>
          <w:tcPr>
            <w:tcW w:w="2265" w:type="dxa"/>
            <w:shd w:val="clear" w:color="auto" w:fill="6D9EEB"/>
            <w:tcMar>
              <w:top w:w="100" w:type="dxa"/>
              <w:left w:w="100" w:type="dxa"/>
              <w:bottom w:w="100" w:type="dxa"/>
              <w:right w:w="100" w:type="dxa"/>
            </w:tcMar>
          </w:tcPr>
          <w:p w14:paraId="2E9DB360" w14:textId="77777777" w:rsidR="00D05B40" w:rsidRDefault="00061A36">
            <w:pPr>
              <w:spacing w:line="240" w:lineRule="auto"/>
              <w:rPr>
                <w:rFonts w:ascii="Quicksand" w:eastAsia="Quicksand" w:hAnsi="Quicksand" w:cs="Quicksand"/>
                <w:b/>
              </w:rPr>
            </w:pPr>
            <w:r>
              <w:rPr>
                <w:rFonts w:ascii="Quicksand" w:eastAsia="Quicksand" w:hAnsi="Quicksand" w:cs="Quicksand"/>
                <w:b/>
              </w:rPr>
              <w:t>What do I need to know?</w:t>
            </w:r>
          </w:p>
        </w:tc>
        <w:tc>
          <w:tcPr>
            <w:tcW w:w="8280" w:type="dxa"/>
            <w:shd w:val="clear" w:color="auto" w:fill="auto"/>
            <w:tcMar>
              <w:top w:w="100" w:type="dxa"/>
              <w:left w:w="100" w:type="dxa"/>
              <w:bottom w:w="100" w:type="dxa"/>
              <w:right w:w="100" w:type="dxa"/>
            </w:tcMar>
          </w:tcPr>
          <w:p w14:paraId="72F72D15" w14:textId="77777777" w:rsidR="00D05B40" w:rsidRDefault="00061A36">
            <w:pPr>
              <w:numPr>
                <w:ilvl w:val="0"/>
                <w:numId w:val="7"/>
              </w:numPr>
              <w:spacing w:line="240" w:lineRule="auto"/>
              <w:rPr>
                <w:sz w:val="20"/>
                <w:szCs w:val="20"/>
              </w:rPr>
            </w:pPr>
            <w:r>
              <w:rPr>
                <w:sz w:val="20"/>
                <w:szCs w:val="20"/>
              </w:rPr>
              <w:t xml:space="preserve">Here’s the </w:t>
            </w:r>
            <w:hyperlink r:id="rId6">
              <w:r>
                <w:rPr>
                  <w:color w:val="1155CC"/>
                  <w:sz w:val="20"/>
                  <w:szCs w:val="20"/>
                  <w:u w:val="single"/>
                </w:rPr>
                <w:t xml:space="preserve">AP Testing Guide </w:t>
              </w:r>
            </w:hyperlink>
            <w:hyperlink r:id="rId7">
              <w:r>
                <w:rPr>
                  <w:color w:val="1155CC"/>
                  <w:sz w:val="20"/>
                  <w:szCs w:val="20"/>
                  <w:u w:val="single"/>
                </w:rPr>
                <w:t>from Coll</w:t>
              </w:r>
              <w:r>
                <w:rPr>
                  <w:color w:val="1155CC"/>
                  <w:sz w:val="20"/>
                  <w:szCs w:val="20"/>
                  <w:u w:val="single"/>
                </w:rPr>
                <w:t>ege</w:t>
              </w:r>
            </w:hyperlink>
            <w:hyperlink r:id="rId8">
              <w:r>
                <w:rPr>
                  <w:color w:val="1155CC"/>
                  <w:sz w:val="20"/>
                  <w:szCs w:val="20"/>
                  <w:u w:val="single"/>
                </w:rPr>
                <w:t xml:space="preserve"> Board</w:t>
              </w:r>
            </w:hyperlink>
            <w:r>
              <w:rPr>
                <w:sz w:val="20"/>
                <w:szCs w:val="20"/>
              </w:rPr>
              <w:t>.  Please take time to read it carefully.  This guide is to help you understand the following:</w:t>
            </w:r>
          </w:p>
          <w:p w14:paraId="0F897C36" w14:textId="77777777" w:rsidR="00D05B40" w:rsidRDefault="00061A36">
            <w:pPr>
              <w:numPr>
                <w:ilvl w:val="1"/>
                <w:numId w:val="7"/>
              </w:numPr>
              <w:spacing w:line="240" w:lineRule="auto"/>
              <w:rPr>
                <w:sz w:val="20"/>
                <w:szCs w:val="20"/>
              </w:rPr>
            </w:pPr>
            <w:r>
              <w:rPr>
                <w:sz w:val="20"/>
                <w:szCs w:val="20"/>
              </w:rPr>
              <w:t xml:space="preserve">AP exam e-tickets, which you can also access by logging in to your </w:t>
            </w:r>
            <w:hyperlink r:id="rId9">
              <w:r>
                <w:rPr>
                  <w:color w:val="1155CC"/>
                  <w:sz w:val="20"/>
                  <w:szCs w:val="20"/>
                  <w:u w:val="single"/>
                </w:rPr>
                <w:t>AP Classroom</w:t>
              </w:r>
            </w:hyperlink>
            <w:r>
              <w:rPr>
                <w:sz w:val="20"/>
                <w:szCs w:val="20"/>
              </w:rPr>
              <w:t>.</w:t>
            </w:r>
          </w:p>
          <w:p w14:paraId="286EE794" w14:textId="77777777" w:rsidR="00D05B40" w:rsidRDefault="00061A36">
            <w:pPr>
              <w:numPr>
                <w:ilvl w:val="1"/>
                <w:numId w:val="7"/>
              </w:numPr>
              <w:spacing w:line="240" w:lineRule="auto"/>
              <w:rPr>
                <w:sz w:val="20"/>
                <w:szCs w:val="20"/>
              </w:rPr>
            </w:pPr>
            <w:r>
              <w:rPr>
                <w:sz w:val="20"/>
                <w:szCs w:val="20"/>
              </w:rPr>
              <w:t>Five steps to take before test day</w:t>
            </w:r>
          </w:p>
          <w:p w14:paraId="41B6E8F0" w14:textId="77777777" w:rsidR="00D05B40" w:rsidRDefault="00061A36">
            <w:pPr>
              <w:numPr>
                <w:ilvl w:val="1"/>
                <w:numId w:val="7"/>
              </w:numPr>
              <w:spacing w:line="240" w:lineRule="auto"/>
              <w:rPr>
                <w:sz w:val="20"/>
                <w:szCs w:val="20"/>
              </w:rPr>
            </w:pPr>
            <w:r>
              <w:rPr>
                <w:sz w:val="20"/>
                <w:szCs w:val="20"/>
              </w:rPr>
              <w:t>Testing experience</w:t>
            </w:r>
          </w:p>
          <w:p w14:paraId="211326AA" w14:textId="77777777" w:rsidR="00D05B40" w:rsidRDefault="00061A36">
            <w:pPr>
              <w:numPr>
                <w:ilvl w:val="1"/>
                <w:numId w:val="7"/>
              </w:numPr>
              <w:spacing w:line="240" w:lineRule="auto"/>
              <w:rPr>
                <w:sz w:val="20"/>
                <w:szCs w:val="20"/>
              </w:rPr>
            </w:pPr>
            <w:r>
              <w:rPr>
                <w:sz w:val="20"/>
                <w:szCs w:val="20"/>
              </w:rPr>
              <w:t>Exam scores, credit and placement</w:t>
            </w:r>
          </w:p>
          <w:p w14:paraId="76BF1BAD" w14:textId="77777777" w:rsidR="00D05B40" w:rsidRDefault="00061A36">
            <w:pPr>
              <w:numPr>
                <w:ilvl w:val="0"/>
                <w:numId w:val="7"/>
              </w:numPr>
              <w:spacing w:line="240" w:lineRule="auto"/>
              <w:rPr>
                <w:sz w:val="20"/>
                <w:szCs w:val="20"/>
              </w:rPr>
            </w:pPr>
            <w:r>
              <w:rPr>
                <w:sz w:val="20"/>
                <w:szCs w:val="20"/>
              </w:rPr>
              <w:t xml:space="preserve">Check out this  </w:t>
            </w:r>
            <w:hyperlink r:id="rId10">
              <w:r>
                <w:rPr>
                  <w:color w:val="1155CC"/>
                  <w:sz w:val="20"/>
                  <w:szCs w:val="20"/>
                  <w:u w:val="single"/>
                </w:rPr>
                <w:t>walkthrough video</w:t>
              </w:r>
            </w:hyperlink>
            <w:r>
              <w:rPr>
                <w:sz w:val="20"/>
                <w:szCs w:val="20"/>
              </w:rPr>
              <w:t xml:space="preserve"> of the test.</w:t>
            </w:r>
          </w:p>
        </w:tc>
      </w:tr>
      <w:tr w:rsidR="00D05B40" w14:paraId="03B6163F" w14:textId="77777777">
        <w:trPr>
          <w:trHeight w:val="420"/>
        </w:trPr>
        <w:tc>
          <w:tcPr>
            <w:tcW w:w="2265" w:type="dxa"/>
            <w:shd w:val="clear" w:color="auto" w:fill="6D9EEB"/>
            <w:tcMar>
              <w:top w:w="100" w:type="dxa"/>
              <w:left w:w="100" w:type="dxa"/>
              <w:bottom w:w="100" w:type="dxa"/>
              <w:right w:w="100" w:type="dxa"/>
            </w:tcMar>
          </w:tcPr>
          <w:p w14:paraId="342035B7" w14:textId="77777777" w:rsidR="00D05B40" w:rsidRDefault="00061A36">
            <w:pPr>
              <w:spacing w:line="240" w:lineRule="auto"/>
              <w:rPr>
                <w:rFonts w:ascii="Quicksand" w:eastAsia="Quicksand" w:hAnsi="Quicksand" w:cs="Quicksand"/>
                <w:b/>
              </w:rPr>
            </w:pPr>
            <w:r>
              <w:rPr>
                <w:rFonts w:ascii="Quicksand" w:eastAsia="Quicksand" w:hAnsi="Quicksand" w:cs="Quicksand"/>
                <w:b/>
              </w:rPr>
              <w:t>How should I prepare for this?</w:t>
            </w:r>
          </w:p>
        </w:tc>
        <w:tc>
          <w:tcPr>
            <w:tcW w:w="8280" w:type="dxa"/>
            <w:shd w:val="clear" w:color="auto" w:fill="auto"/>
            <w:tcMar>
              <w:top w:w="100" w:type="dxa"/>
              <w:left w:w="100" w:type="dxa"/>
              <w:bottom w:w="100" w:type="dxa"/>
              <w:right w:w="100" w:type="dxa"/>
            </w:tcMar>
          </w:tcPr>
          <w:p w14:paraId="52B98B71" w14:textId="77777777" w:rsidR="00D05B40" w:rsidRDefault="00061A36">
            <w:pPr>
              <w:numPr>
                <w:ilvl w:val="0"/>
                <w:numId w:val="2"/>
              </w:numPr>
              <w:spacing w:line="240" w:lineRule="auto"/>
              <w:rPr>
                <w:sz w:val="20"/>
                <w:szCs w:val="20"/>
              </w:rPr>
            </w:pPr>
            <w:r>
              <w:rPr>
                <w:sz w:val="20"/>
                <w:szCs w:val="20"/>
              </w:rPr>
              <w:t xml:space="preserve">Here’s a </w:t>
            </w:r>
            <w:hyperlink r:id="rId11">
              <w:r>
                <w:rPr>
                  <w:color w:val="1155CC"/>
                  <w:sz w:val="20"/>
                  <w:szCs w:val="20"/>
                  <w:u w:val="single"/>
                </w:rPr>
                <w:t>checklist</w:t>
              </w:r>
            </w:hyperlink>
            <w:r>
              <w:rPr>
                <w:sz w:val="20"/>
                <w:szCs w:val="20"/>
              </w:rPr>
              <w:t xml:space="preserve"> of things to consi</w:t>
            </w:r>
            <w:r>
              <w:rPr>
                <w:sz w:val="20"/>
                <w:szCs w:val="20"/>
              </w:rPr>
              <w:t>der.  Make sure you go over this before, during and after the exam.</w:t>
            </w:r>
          </w:p>
          <w:p w14:paraId="33273F59" w14:textId="77777777" w:rsidR="00D05B40" w:rsidRDefault="00061A36">
            <w:pPr>
              <w:numPr>
                <w:ilvl w:val="0"/>
                <w:numId w:val="2"/>
              </w:numPr>
              <w:spacing w:line="240" w:lineRule="auto"/>
              <w:rPr>
                <w:sz w:val="20"/>
                <w:szCs w:val="20"/>
              </w:rPr>
            </w:pPr>
            <w:r>
              <w:rPr>
                <w:sz w:val="20"/>
                <w:szCs w:val="20"/>
              </w:rPr>
              <w:t xml:space="preserve">Let me know if you need me to print this out and deliver this to you along with your </w:t>
            </w:r>
            <w:hyperlink r:id="rId12">
              <w:r>
                <w:rPr>
                  <w:color w:val="1155CC"/>
                  <w:sz w:val="20"/>
                  <w:szCs w:val="20"/>
                  <w:u w:val="single"/>
                </w:rPr>
                <w:t>f</w:t>
              </w:r>
              <w:r>
                <w:rPr>
                  <w:color w:val="1155CC"/>
                  <w:sz w:val="20"/>
                  <w:szCs w:val="20"/>
                  <w:u w:val="single"/>
                </w:rPr>
                <w:t>ormula sheet</w:t>
              </w:r>
            </w:hyperlink>
            <w:r>
              <w:rPr>
                <w:sz w:val="20"/>
                <w:szCs w:val="20"/>
              </w:rPr>
              <w:t>.</w:t>
            </w:r>
          </w:p>
        </w:tc>
      </w:tr>
      <w:tr w:rsidR="00D05B40" w14:paraId="14F8E791" w14:textId="77777777">
        <w:tc>
          <w:tcPr>
            <w:tcW w:w="2265" w:type="dxa"/>
            <w:shd w:val="clear" w:color="auto" w:fill="6D9EEB"/>
            <w:tcMar>
              <w:top w:w="100" w:type="dxa"/>
              <w:left w:w="100" w:type="dxa"/>
              <w:bottom w:w="100" w:type="dxa"/>
              <w:right w:w="100" w:type="dxa"/>
            </w:tcMar>
          </w:tcPr>
          <w:p w14:paraId="7B802B5A" w14:textId="77777777" w:rsidR="00D05B40" w:rsidRDefault="00061A36">
            <w:pPr>
              <w:spacing w:line="240" w:lineRule="auto"/>
              <w:rPr>
                <w:rFonts w:ascii="Quicksand" w:eastAsia="Quicksand" w:hAnsi="Quicksand" w:cs="Quicksand"/>
                <w:b/>
              </w:rPr>
            </w:pPr>
            <w:r>
              <w:rPr>
                <w:rFonts w:ascii="Quicksand" w:eastAsia="Quicksand" w:hAnsi="Quicksand" w:cs="Quicksand"/>
                <w:b/>
              </w:rPr>
              <w:t>What will the online exam look like?</w:t>
            </w:r>
          </w:p>
          <w:p w14:paraId="7F0C0BEF" w14:textId="77777777" w:rsidR="00D05B40" w:rsidRDefault="00D05B40">
            <w:pPr>
              <w:spacing w:line="240" w:lineRule="auto"/>
              <w:rPr>
                <w:rFonts w:ascii="Quicksand" w:eastAsia="Quicksand" w:hAnsi="Quicksand" w:cs="Quicksand"/>
                <w:b/>
              </w:rPr>
            </w:pPr>
          </w:p>
        </w:tc>
        <w:tc>
          <w:tcPr>
            <w:tcW w:w="8280" w:type="dxa"/>
            <w:shd w:val="clear" w:color="auto" w:fill="auto"/>
            <w:tcMar>
              <w:top w:w="100" w:type="dxa"/>
              <w:left w:w="100" w:type="dxa"/>
              <w:bottom w:w="100" w:type="dxa"/>
              <w:right w:w="100" w:type="dxa"/>
            </w:tcMar>
          </w:tcPr>
          <w:p w14:paraId="0C32D3ED" w14:textId="77777777" w:rsidR="00D05B40" w:rsidRDefault="00061A36">
            <w:pPr>
              <w:numPr>
                <w:ilvl w:val="0"/>
                <w:numId w:val="3"/>
              </w:numPr>
              <w:rPr>
                <w:sz w:val="20"/>
                <w:szCs w:val="20"/>
              </w:rPr>
            </w:pPr>
            <w:r>
              <w:rPr>
                <w:b/>
                <w:sz w:val="20"/>
                <w:szCs w:val="20"/>
              </w:rPr>
              <w:t xml:space="preserve">An </w:t>
            </w:r>
            <w:hyperlink r:id="rId13">
              <w:r>
                <w:rPr>
                  <w:b/>
                  <w:color w:val="1155CC"/>
                  <w:sz w:val="20"/>
                  <w:szCs w:val="20"/>
                  <w:u w:val="single"/>
                </w:rPr>
                <w:t>exam demo</w:t>
              </w:r>
            </w:hyperlink>
            <w:r>
              <w:rPr>
                <w:b/>
                <w:sz w:val="20"/>
                <w:szCs w:val="20"/>
              </w:rPr>
              <w:t xml:space="preserve"> will be posted on May 4th</w:t>
            </w:r>
            <w:r>
              <w:rPr>
                <w:sz w:val="20"/>
                <w:szCs w:val="20"/>
              </w:rPr>
              <w:t xml:space="preserve"> and you will get an email when it is ready.</w:t>
            </w:r>
            <w:r>
              <w:rPr>
                <w:sz w:val="20"/>
                <w:szCs w:val="20"/>
              </w:rPr>
              <w:t xml:space="preserve"> Please take this exam as many times as you want.  It will help you have a feel for what the actual exams will look like and also catch any glitches that we can sort out before the exam day.</w:t>
            </w:r>
          </w:p>
        </w:tc>
      </w:tr>
      <w:tr w:rsidR="00D05B40" w14:paraId="60541DFD" w14:textId="77777777">
        <w:tc>
          <w:tcPr>
            <w:tcW w:w="2265" w:type="dxa"/>
            <w:shd w:val="clear" w:color="auto" w:fill="6D9EEB"/>
            <w:tcMar>
              <w:top w:w="100" w:type="dxa"/>
              <w:left w:w="100" w:type="dxa"/>
              <w:bottom w:w="100" w:type="dxa"/>
              <w:right w:w="100" w:type="dxa"/>
            </w:tcMar>
          </w:tcPr>
          <w:p w14:paraId="2BD86F8E" w14:textId="77777777" w:rsidR="00D05B40" w:rsidRDefault="00061A36">
            <w:pPr>
              <w:spacing w:line="240" w:lineRule="auto"/>
              <w:rPr>
                <w:rFonts w:ascii="Quicksand" w:eastAsia="Quicksand" w:hAnsi="Quicksand" w:cs="Quicksand"/>
                <w:b/>
              </w:rPr>
            </w:pPr>
            <w:r>
              <w:rPr>
                <w:rFonts w:ascii="Quicksand" w:eastAsia="Quicksand" w:hAnsi="Quicksand" w:cs="Quicksand"/>
                <w:b/>
              </w:rPr>
              <w:t>Will colleges and universities accept my results?</w:t>
            </w:r>
          </w:p>
          <w:p w14:paraId="293C782C" w14:textId="77777777" w:rsidR="00D05B40" w:rsidRDefault="00D05B40">
            <w:pPr>
              <w:spacing w:line="240" w:lineRule="auto"/>
              <w:rPr>
                <w:rFonts w:ascii="Quicksand" w:eastAsia="Quicksand" w:hAnsi="Quicksand" w:cs="Quicksand"/>
                <w:b/>
              </w:rPr>
            </w:pPr>
          </w:p>
        </w:tc>
        <w:tc>
          <w:tcPr>
            <w:tcW w:w="8280" w:type="dxa"/>
            <w:shd w:val="clear" w:color="auto" w:fill="auto"/>
            <w:tcMar>
              <w:top w:w="100" w:type="dxa"/>
              <w:left w:w="100" w:type="dxa"/>
              <w:bottom w:w="100" w:type="dxa"/>
              <w:right w:w="100" w:type="dxa"/>
            </w:tcMar>
          </w:tcPr>
          <w:p w14:paraId="0FDB04CE" w14:textId="77777777" w:rsidR="00D05B40" w:rsidRDefault="00061A36">
            <w:pPr>
              <w:numPr>
                <w:ilvl w:val="0"/>
                <w:numId w:val="4"/>
              </w:numPr>
              <w:rPr>
                <w:sz w:val="20"/>
                <w:szCs w:val="20"/>
              </w:rPr>
            </w:pPr>
            <w:r>
              <w:rPr>
                <w:sz w:val="20"/>
                <w:szCs w:val="20"/>
              </w:rPr>
              <w:t xml:space="preserve">Colleges and universities understand the difficult times we have right now and recognize the hard work that you put into all your AP courses.  To give you some relief, many of these institutions support AP.  Here’s a </w:t>
            </w:r>
            <w:hyperlink r:id="rId14">
              <w:r>
                <w:rPr>
                  <w:color w:val="1155CC"/>
                  <w:sz w:val="20"/>
                  <w:szCs w:val="20"/>
                  <w:u w:val="single"/>
                </w:rPr>
                <w:t>video</w:t>
              </w:r>
            </w:hyperlink>
            <w:r>
              <w:rPr>
                <w:sz w:val="20"/>
                <w:szCs w:val="20"/>
              </w:rPr>
              <w:t xml:space="preserve"> that shows support from different institutions. </w:t>
            </w:r>
          </w:p>
        </w:tc>
      </w:tr>
      <w:tr w:rsidR="00D05B40" w14:paraId="62E2DB3C" w14:textId="77777777">
        <w:tc>
          <w:tcPr>
            <w:tcW w:w="2265" w:type="dxa"/>
            <w:shd w:val="clear" w:color="auto" w:fill="6D9EEB"/>
            <w:tcMar>
              <w:top w:w="100" w:type="dxa"/>
              <w:left w:w="100" w:type="dxa"/>
              <w:bottom w:w="100" w:type="dxa"/>
              <w:right w:w="100" w:type="dxa"/>
            </w:tcMar>
          </w:tcPr>
          <w:p w14:paraId="160F53DF" w14:textId="77777777" w:rsidR="00D05B40" w:rsidRDefault="00061A36">
            <w:pPr>
              <w:spacing w:line="240" w:lineRule="auto"/>
              <w:rPr>
                <w:rFonts w:ascii="Quicksand" w:eastAsia="Quicksand" w:hAnsi="Quicksand" w:cs="Quicksand"/>
                <w:b/>
              </w:rPr>
            </w:pPr>
            <w:r>
              <w:rPr>
                <w:rFonts w:ascii="Quicksand" w:eastAsia="Quicksand" w:hAnsi="Quicksand" w:cs="Quicksand"/>
                <w:b/>
              </w:rPr>
              <w:t>Any reviews out there?</w:t>
            </w:r>
          </w:p>
        </w:tc>
        <w:tc>
          <w:tcPr>
            <w:tcW w:w="8280" w:type="dxa"/>
            <w:shd w:val="clear" w:color="auto" w:fill="auto"/>
            <w:tcMar>
              <w:top w:w="100" w:type="dxa"/>
              <w:left w:w="100" w:type="dxa"/>
              <w:bottom w:w="100" w:type="dxa"/>
              <w:right w:w="100" w:type="dxa"/>
            </w:tcMar>
          </w:tcPr>
          <w:p w14:paraId="65114722" w14:textId="77777777" w:rsidR="00D05B40" w:rsidRDefault="00061A36">
            <w:pPr>
              <w:spacing w:line="240" w:lineRule="auto"/>
              <w:rPr>
                <w:sz w:val="20"/>
                <w:szCs w:val="20"/>
              </w:rPr>
            </w:pPr>
            <w:r>
              <w:rPr>
                <w:sz w:val="20"/>
                <w:szCs w:val="20"/>
              </w:rPr>
              <w:t xml:space="preserve">Here's a list of the </w:t>
            </w:r>
            <w:hyperlink r:id="rId15">
              <w:r>
                <w:rPr>
                  <w:color w:val="1155CC"/>
                  <w:sz w:val="20"/>
                  <w:szCs w:val="20"/>
                  <w:u w:val="single"/>
                </w:rPr>
                <w:t>AP Bio livestream review dates</w:t>
              </w:r>
            </w:hyperlink>
            <w:r>
              <w:rPr>
                <w:sz w:val="20"/>
                <w:szCs w:val="20"/>
              </w:rPr>
              <w:t xml:space="preserve"> for Units 1-6.  Please check this out, I highly recommend it; the </w:t>
            </w:r>
            <w:proofErr w:type="spellStart"/>
            <w:r>
              <w:rPr>
                <w:sz w:val="20"/>
                <w:szCs w:val="20"/>
              </w:rPr>
              <w:t>youtube</w:t>
            </w:r>
            <w:proofErr w:type="spellEnd"/>
            <w:r>
              <w:rPr>
                <w:sz w:val="20"/>
                <w:szCs w:val="20"/>
              </w:rPr>
              <w:t xml:space="preserve"> links will be repopulated as volunteer AP </w:t>
            </w:r>
            <w:proofErr w:type="gramStart"/>
            <w:r>
              <w:rPr>
                <w:sz w:val="20"/>
                <w:szCs w:val="20"/>
              </w:rPr>
              <w:t>Biology  teachers</w:t>
            </w:r>
            <w:proofErr w:type="gramEnd"/>
            <w:r>
              <w:rPr>
                <w:sz w:val="20"/>
                <w:szCs w:val="20"/>
              </w:rPr>
              <w:t xml:space="preserve"> nationwide, many of whom are readers and veterans, set up their channels.  Note that this is not the same as the multidis</w:t>
            </w:r>
            <w:r>
              <w:rPr>
                <w:sz w:val="20"/>
                <w:szCs w:val="20"/>
              </w:rPr>
              <w:t xml:space="preserve">ciplinary </w:t>
            </w:r>
            <w:hyperlink r:id="rId16">
              <w:r>
                <w:rPr>
                  <w:color w:val="1155CC"/>
                  <w:sz w:val="20"/>
                  <w:szCs w:val="20"/>
                  <w:u w:val="single"/>
                </w:rPr>
                <w:t>review sessions</w:t>
              </w:r>
            </w:hyperlink>
            <w:r>
              <w:rPr>
                <w:sz w:val="20"/>
                <w:szCs w:val="20"/>
              </w:rPr>
              <w:t xml:space="preserve"> posted by the College Board.  Nonetheless, check both of them out to help you prepare for your tests.</w:t>
            </w:r>
          </w:p>
        </w:tc>
      </w:tr>
    </w:tbl>
    <w:p w14:paraId="34017E9D" w14:textId="77777777" w:rsidR="00D05B40" w:rsidRDefault="00D05B40">
      <w:pPr>
        <w:rPr>
          <w:rFonts w:ascii="Roboto" w:eastAsia="Roboto" w:hAnsi="Roboto" w:cs="Roboto"/>
          <w:color w:val="505050"/>
          <w:sz w:val="16"/>
          <w:szCs w:val="16"/>
          <w:highlight w:val="white"/>
        </w:rPr>
      </w:pPr>
    </w:p>
    <w:sectPr w:rsidR="00D05B40">
      <w:pgSz w:w="12240" w:h="15840"/>
      <w:pgMar w:top="576" w:right="576"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charset w:val="00"/>
    <w:family w:val="auto"/>
    <w:pitch w:val="default"/>
  </w:font>
  <w:font w:name="Roboto">
    <w:panose1 w:val="02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6ED0"/>
    <w:multiLevelType w:val="multilevel"/>
    <w:tmpl w:val="05701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083DD3"/>
    <w:multiLevelType w:val="multilevel"/>
    <w:tmpl w:val="3120E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36596E"/>
    <w:multiLevelType w:val="multilevel"/>
    <w:tmpl w:val="41163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64DDD"/>
    <w:multiLevelType w:val="multilevel"/>
    <w:tmpl w:val="A2565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3F4F4E"/>
    <w:multiLevelType w:val="multilevel"/>
    <w:tmpl w:val="6696D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74126B"/>
    <w:multiLevelType w:val="multilevel"/>
    <w:tmpl w:val="98301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8151AE"/>
    <w:multiLevelType w:val="multilevel"/>
    <w:tmpl w:val="71207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40"/>
    <w:rsid w:val="00061A36"/>
    <w:rsid w:val="00D0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D6DE"/>
  <w15:docId w15:val="{10C0D552-8095-4BA4-A27B-2EE5F4E3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pcentral.collegeboard.org/pdf/ap-testing-guide-2020.pdf?SFMC_cid=EM305178-&amp;rid=47666036" TargetMode="External"/><Relationship Id="rId13" Type="http://schemas.openxmlformats.org/officeDocument/2006/relationships/hyperlink" Target="https://ap2020examdemo.collegeboar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central.collegeboard.org/pdf/ap-testing-guide-2020.pdf?SFMC_cid=EM305178-&amp;rid=47666036" TargetMode="External"/><Relationship Id="rId12" Type="http://schemas.openxmlformats.org/officeDocument/2006/relationships/hyperlink" Target="https://apcentral.collegeboard.org/pdf/ap-biology-equations-and-formulas-shee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user/advancedplacement?SFMC_cid=EM305178-&amp;rid=47666036" TargetMode="External"/><Relationship Id="rId1" Type="http://schemas.openxmlformats.org/officeDocument/2006/relationships/numbering" Target="numbering.xml"/><Relationship Id="rId6" Type="http://schemas.openxmlformats.org/officeDocument/2006/relationships/hyperlink" Target="https://apcentral.collegeboard.org/pdf/ap-testing-guide-2020.pdf?SFMC_cid=EM305178-&amp;rid=47666036" TargetMode="External"/><Relationship Id="rId11" Type="http://schemas.openxmlformats.org/officeDocument/2006/relationships/hyperlink" Target="https://apcentral.collegeboard.org/pdf/ap-student-exam-day-checklist.pdf?SFMC_cid=EM305178-&amp;rid=47666036" TargetMode="External"/><Relationship Id="rId5" Type="http://schemas.openxmlformats.org/officeDocument/2006/relationships/hyperlink" Target="https://apcoronavirusupdates.collegeboard.org/students/taking-ap-exams/ap-exam-schedule" TargetMode="External"/><Relationship Id="rId15" Type="http://schemas.openxmlformats.org/officeDocument/2006/relationships/hyperlink" Target="https://docs.google.com/spreadsheets/u/1/d/e/2PACX-1vQDOPInYyt-ufP2l4Xb2axIYL_yZWKgqo2n5dZGMzmVmeWulwoojvJUWmskuaVnzbSDjEOy2MgdoXyr/pubhtml?gid=1535588967&amp;single=true&amp;urp=gmail_link&amp;fbclid=IwAR1UkFoXSexsgDzWALa2W5Fj8fVtP83tmtTDhSOT3Z_cbI7Ivtjjz6iUryM" TargetMode="External"/><Relationship Id="rId10" Type="http://schemas.openxmlformats.org/officeDocument/2006/relationships/hyperlink" Target="https://youtu.be/qHZ2zpqlZNE" TargetMode="External"/><Relationship Id="rId4" Type="http://schemas.openxmlformats.org/officeDocument/2006/relationships/webSettings" Target="webSettings.xml"/><Relationship Id="rId9" Type="http://schemas.openxmlformats.org/officeDocument/2006/relationships/hyperlink" Target="https://myap.collegeboard.org/login" TargetMode="External"/><Relationship Id="rId14" Type="http://schemas.openxmlformats.org/officeDocument/2006/relationships/hyperlink" Target="https://youtu.be/YIYgobKJb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2</cp:revision>
  <dcterms:created xsi:type="dcterms:W3CDTF">2020-04-29T19:17:00Z</dcterms:created>
  <dcterms:modified xsi:type="dcterms:W3CDTF">2020-04-29T19:17:00Z</dcterms:modified>
</cp:coreProperties>
</file>